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A4DC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SELETUSKIRI</w:t>
      </w:r>
    </w:p>
    <w:p w14:paraId="6C076E00" w14:textId="3B12B715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Jõelähtme Vallavolikogu määruse „Jõelähtme Vallavolikogu 15.05.2025 määruse nr 65 „Volituste andmine“ muutmine“ juurde</w:t>
      </w:r>
    </w:p>
    <w:p w14:paraId="7413ED48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B82E9F4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285606CA" w14:textId="77777777" w:rsidR="008A5AEC" w:rsidRPr="008A5AEC" w:rsidRDefault="008A5AEC" w:rsidP="00B6030E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Sissejuhatus ja eelnõu eesmärk</w:t>
      </w:r>
    </w:p>
    <w:p w14:paraId="074F425C" w14:textId="3EBC9EEC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Käesoleva eelnõu ja seletuskirja koostas haridus-, kultuuri- ja sotsiaalosakonna juhataja Carmen Viherpuu (telefon 605 4867, e-post carmen.viherpuu@joelahtme.ee</w:t>
      </w:r>
      <w:r>
        <w:rPr>
          <w:rFonts w:eastAsia="Calibri" w:cs="Times New Roman"/>
          <w:kern w:val="0"/>
          <w:szCs w:val="24"/>
          <w14:ligatures w14:val="none"/>
        </w:rPr>
        <w:t>)</w:t>
      </w:r>
      <w:r w:rsidRPr="008A5AEC">
        <w:rPr>
          <w:rFonts w:eastAsia="Calibri" w:cs="Times New Roman"/>
          <w:kern w:val="0"/>
          <w:szCs w:val="24"/>
          <w14:ligatures w14:val="none"/>
        </w:rPr>
        <w:t>.</w:t>
      </w:r>
    </w:p>
    <w:p w14:paraId="06B18823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23EBFE0" w14:textId="77777777" w:rsid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Kohaliku omavalitsuse korralduse seaduse § 22 lõige 2 sätestab „Õigusaktiga kohaliku omavalitsuse, kohaliku omavalitsuse üksuse või kohaliku omavalitsuse organi pädevusse antud küsimused otsustab omavalitsusüksuse nimel volikogu, kes võib nende küsimuste lahendamise volitada valla- või linnavalitsusele või volikogu poolt määratud osavalla või linnaosa esinduskogule, ametiasutusele, asutuse struktuuriüksusele või ametnikule.”</w:t>
      </w:r>
    </w:p>
    <w:p w14:paraId="21833A8C" w14:textId="4B03FC48" w:rsid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Põhikooli- ja gümnaasiumiseadusesse on tehtud erinevaid muudatusi, mis on jõustunud 2025/2026 õppeaasta sees.</w:t>
      </w:r>
      <w:r w:rsidR="00920B93">
        <w:rPr>
          <w:rFonts w:eastAsia="Calibri" w:cs="Times New Roman"/>
          <w:kern w:val="0"/>
          <w:szCs w:val="24"/>
          <w14:ligatures w14:val="none"/>
        </w:rPr>
        <w:t xml:space="preserve"> Mitmed ülesanded vajavad järjepidevat toimetamist ning on mõistlik need volitada vallavalitsusele korraldamiseks ja lahendamiseks.</w:t>
      </w:r>
    </w:p>
    <w:p w14:paraId="524E6957" w14:textId="77777777" w:rsidR="008A5AEC" w:rsidRP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252C0C6B" w14:textId="77777777" w:rsidR="008A5AEC" w:rsidRPr="008A5AEC" w:rsidRDefault="008A5AEC" w:rsidP="00B6030E">
      <w:pPr>
        <w:spacing w:after="20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II Ülevaade määrusest</w:t>
      </w:r>
    </w:p>
    <w:p w14:paraId="5E57214C" w14:textId="5C3CD048" w:rsidR="002D0002" w:rsidRDefault="002D0002" w:rsidP="00B6030E">
      <w:pPr>
        <w:pStyle w:val="Loendilik"/>
        <w:numPr>
          <w:ilvl w:val="0"/>
          <w:numId w:val="2"/>
        </w:numPr>
        <w:spacing w:after="0" w:line="276" w:lineRule="auto"/>
        <w:ind w:left="426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 xml:space="preserve">Määrust täiendatakse paragrahviga 13¹ </w:t>
      </w:r>
      <w:r>
        <w:rPr>
          <w:rFonts w:eastAsia="Calibri" w:cs="Times New Roman"/>
          <w:kern w:val="0"/>
          <w:szCs w:val="24"/>
          <w14:ligatures w14:val="none"/>
        </w:rPr>
        <w:t xml:space="preserve">tulenevalt Eesti Vabariigi haridusseaduse </w:t>
      </w:r>
      <w:r w:rsidR="00B6030E">
        <w:rPr>
          <w:rFonts w:eastAsia="Calibri" w:cs="Times New Roman"/>
          <w:kern w:val="0"/>
          <w:szCs w:val="24"/>
          <w14:ligatures w14:val="none"/>
        </w:rPr>
        <w:t>(</w:t>
      </w:r>
      <w:proofErr w:type="spellStart"/>
      <w:r w:rsidR="00B6030E">
        <w:rPr>
          <w:rFonts w:eastAsia="Calibri" w:cs="Times New Roman"/>
          <w:kern w:val="0"/>
          <w:szCs w:val="24"/>
          <w14:ligatures w14:val="none"/>
        </w:rPr>
        <w:t>HaS</w:t>
      </w:r>
      <w:proofErr w:type="spellEnd"/>
      <w:r w:rsidR="00B6030E">
        <w:rPr>
          <w:rFonts w:eastAsia="Calibri" w:cs="Times New Roman"/>
          <w:kern w:val="0"/>
          <w:szCs w:val="24"/>
          <w14:ligatures w14:val="none"/>
        </w:rPr>
        <w:t xml:space="preserve">) </w:t>
      </w:r>
      <w:r>
        <w:rPr>
          <w:rFonts w:eastAsia="Calibri" w:cs="Times New Roman"/>
          <w:kern w:val="0"/>
          <w:szCs w:val="24"/>
          <w14:ligatures w14:val="none"/>
        </w:rPr>
        <w:t>muutmisest.</w:t>
      </w:r>
    </w:p>
    <w:p w14:paraId="2D3F18CB" w14:textId="2BD67453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Koolikohustus asenda</w:t>
      </w:r>
      <w:r w:rsidR="00B6030E">
        <w:rPr>
          <w:rFonts w:eastAsia="Calibri" w:cs="Times New Roman"/>
          <w:kern w:val="0"/>
          <w:szCs w:val="24"/>
          <w14:ligatures w14:val="none"/>
        </w:rPr>
        <w:t>ti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 õppimiskohustusega. Õppimiskohustus on Eestis elaval lapsel,</w:t>
      </w:r>
      <w:r w:rsidR="00B6030E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sealhulgas välisriigi kodakondsusega või määratlemata kodakondsusega lapsel, kes on saanud</w:t>
      </w:r>
    </w:p>
    <w:p w14:paraId="6707634E" w14:textId="41B9E85C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enne käimasoleva aasta 1. oktoobrit seitsmeaastaseks. Lapsel on õppimiskohustus 18-aastaseks saamiseni. Õppimiskohustus loetakse täidetuks enne 18-aastaseks saamist juhul,</w:t>
      </w:r>
      <w:r w:rsidR="00B6030E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kui laps on omandanud kesk- või kutsehariduse.</w:t>
      </w:r>
    </w:p>
    <w:p w14:paraId="09F78A7F" w14:textId="42A8547E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Vallavalitsus peab õppimiskohustuslike laste üle arvestust. Õppimiskohustuslike laste ja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nende seaduslike esindajate toetamiseks seirab vallavalitsus iga kuu valla territooriumil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elavate õppimiskohustuslike laste õppes osalemist riigi infosüsteemi kuuluvate andmekogude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toel. Seiramist võimaldatakse vallavalitsuse volitatud isikule hariduse infosüsteemis, kus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tehakse kättesaadavaks ka valla territooriumil elavate tuge vajavate õppimiskohustuslike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laste seaduslike esindajate rahvastikuregistrisse kantud elukoht, lisa-aadress ja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kontaktandmed.</w:t>
      </w:r>
    </w:p>
    <w:p w14:paraId="7888D9B7" w14:textId="77777777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Vallavalitsus peab kehtestama õppimiskohustuse täitmise tagamiseks korra, milles määrab</w:t>
      </w:r>
    </w:p>
    <w:p w14:paraId="685DAA8D" w14:textId="13DAE7E1" w:rsid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ametikoha või struktuuriüksuse, mille ülesandeks on selgitada välja õppimiskohustuse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täitmata jätmise põhjused </w:t>
      </w:r>
      <w:r w:rsidR="005A09AD">
        <w:rPr>
          <w:rFonts w:eastAsia="Calibri" w:cs="Times New Roman"/>
          <w:kern w:val="0"/>
          <w:szCs w:val="24"/>
          <w14:ligatures w14:val="none"/>
        </w:rPr>
        <w:t>ning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 leida ja rakendada õppimiskohustuse täitmist toetavaid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meetmeid, samuti korraldada koolitusi ja nõustamist õppimiskohustust mitte täitvate laste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seaduslikele esindajatele, et toetada neid õppimistingimuste loomisel.</w:t>
      </w:r>
    </w:p>
    <w:p w14:paraId="74676A6C" w14:textId="74870A4E" w:rsidR="002D0002" w:rsidRDefault="005A09AD" w:rsidP="005B2724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Määrust täiendatakse paragrahviga 13² kahe Vabariigi Valitsuse määrusest tulenevate ülesannete volitamiseks.</w:t>
      </w:r>
    </w:p>
    <w:p w14:paraId="43436E39" w14:textId="4F5F57DE" w:rsidR="005A09AD" w:rsidRDefault="005A09AD" w:rsidP="005A09AD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(1)Vabariigi Valitsuse 07.07.2025 määrusega nr 52 </w:t>
      </w:r>
      <w:r w:rsidRPr="005A09AD">
        <w:rPr>
          <w:rFonts w:eastAsia="Calibri" w:cs="Times New Roman"/>
          <w:kern w:val="0"/>
          <w:szCs w:val="24"/>
          <w14:ligatures w14:val="none"/>
        </w:rPr>
        <w:t>„Nõuded statsionaarse õppega üldhariduskooli õppekeskkonnale, terviseriskide ohjamisele ja riskitegurite vähendamisele õppekeskkonnas ning õppe ja kasvatuse korraldamisele“</w:t>
      </w:r>
      <w:r>
        <w:rPr>
          <w:rFonts w:eastAsia="Calibri" w:cs="Times New Roman"/>
          <w:kern w:val="0"/>
          <w:szCs w:val="24"/>
          <w14:ligatures w14:val="none"/>
        </w:rPr>
        <w:t xml:space="preserve"> kehtestati nõuded</w:t>
      </w:r>
      <w:r w:rsidR="003B144F">
        <w:rPr>
          <w:rFonts w:eastAsia="Calibri" w:cs="Times New Roman"/>
          <w:kern w:val="0"/>
          <w:szCs w:val="24"/>
          <w14:ligatures w14:val="none"/>
        </w:rPr>
        <w:t xml:space="preserve"> põhikooli ja </w:t>
      </w:r>
      <w:r w:rsidR="003B144F">
        <w:rPr>
          <w:rFonts w:eastAsia="Calibri" w:cs="Times New Roman"/>
          <w:kern w:val="0"/>
          <w:szCs w:val="24"/>
          <w14:ligatures w14:val="none"/>
        </w:rPr>
        <w:lastRenderedPageBreak/>
        <w:t>gümnaasiumi õppe- ja muule kasvukeskkonnale ja terviseriskide ohjamisele ning riskitegurite vähendamisele. § 19 reguleerib kooli päevakava</w:t>
      </w:r>
      <w:r w:rsidR="00A52039">
        <w:rPr>
          <w:rFonts w:eastAsia="Calibri" w:cs="Times New Roman"/>
          <w:kern w:val="0"/>
          <w:szCs w:val="24"/>
          <w14:ligatures w14:val="none"/>
        </w:rPr>
        <w:t xml:space="preserve">, kus on vajalik kooskõlastada </w:t>
      </w:r>
      <w:r w:rsidR="00004821">
        <w:rPr>
          <w:rFonts w:eastAsia="Calibri" w:cs="Times New Roman"/>
          <w:kern w:val="0"/>
          <w:szCs w:val="24"/>
          <w14:ligatures w14:val="none"/>
        </w:rPr>
        <w:t>k</w:t>
      </w:r>
      <w:r w:rsidR="00A66941">
        <w:rPr>
          <w:rFonts w:eastAsia="Calibri" w:cs="Times New Roman"/>
          <w:kern w:val="0"/>
          <w:szCs w:val="24"/>
          <w14:ligatures w14:val="none"/>
        </w:rPr>
        <w:t>oolide tundide algusa</w:t>
      </w:r>
      <w:r w:rsidR="00B31002">
        <w:rPr>
          <w:rFonts w:eastAsia="Calibri" w:cs="Times New Roman"/>
          <w:kern w:val="0"/>
          <w:szCs w:val="24"/>
          <w14:ligatures w14:val="none"/>
        </w:rPr>
        <w:t>jad</w:t>
      </w:r>
      <w:r w:rsidR="00C32DF7">
        <w:rPr>
          <w:rFonts w:eastAsia="Calibri" w:cs="Times New Roman"/>
          <w:kern w:val="0"/>
          <w:szCs w:val="24"/>
          <w14:ligatures w14:val="none"/>
        </w:rPr>
        <w:t>. Koostöös kogukonna ja kooli hoolekoguga</w:t>
      </w:r>
      <w:r w:rsidR="00B647D6">
        <w:rPr>
          <w:rFonts w:eastAsia="Calibri" w:cs="Times New Roman"/>
          <w:kern w:val="0"/>
          <w:szCs w:val="24"/>
          <w14:ligatures w14:val="none"/>
        </w:rPr>
        <w:t xml:space="preserve"> tuleb välja töötada isiklike nutiseadmete kasutamisega seonduvad põhimõtted</w:t>
      </w:r>
      <w:r w:rsidR="00B8316F">
        <w:rPr>
          <w:rFonts w:eastAsia="Calibri" w:cs="Times New Roman"/>
          <w:kern w:val="0"/>
          <w:szCs w:val="24"/>
          <w14:ligatures w14:val="none"/>
        </w:rPr>
        <w:t xml:space="preserve"> ning kehtestada kooli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l </w:t>
      </w:r>
      <w:r w:rsidR="00B8316F">
        <w:rPr>
          <w:rFonts w:eastAsia="Calibri" w:cs="Times New Roman"/>
          <w:kern w:val="0"/>
          <w:szCs w:val="24"/>
          <w14:ligatures w14:val="none"/>
        </w:rPr>
        <w:t>neid põhimõtteid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B8316F">
        <w:rPr>
          <w:rFonts w:eastAsia="Calibri" w:cs="Times New Roman"/>
          <w:kern w:val="0"/>
          <w:szCs w:val="24"/>
          <w14:ligatures w14:val="none"/>
        </w:rPr>
        <w:t>aluseks võttes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561107">
        <w:rPr>
          <w:rFonts w:eastAsia="Calibri" w:cs="Times New Roman"/>
          <w:kern w:val="0"/>
          <w:szCs w:val="24"/>
          <w14:ligatures w14:val="none"/>
        </w:rPr>
        <w:t xml:space="preserve">asjakohased reeglid kooli </w:t>
      </w:r>
      <w:r w:rsidR="00796F2D">
        <w:rPr>
          <w:rFonts w:eastAsia="Calibri" w:cs="Times New Roman"/>
          <w:kern w:val="0"/>
          <w:szCs w:val="24"/>
          <w14:ligatures w14:val="none"/>
        </w:rPr>
        <w:t>kodukorras</w:t>
      </w:r>
      <w:r w:rsidR="00561107">
        <w:rPr>
          <w:rFonts w:eastAsia="Calibri" w:cs="Times New Roman"/>
          <w:kern w:val="0"/>
          <w:szCs w:val="24"/>
          <w14:ligatures w14:val="none"/>
        </w:rPr>
        <w:t xml:space="preserve">. Kaasata </w:t>
      </w:r>
      <w:r w:rsidR="004F400F">
        <w:rPr>
          <w:rFonts w:eastAsia="Calibri" w:cs="Times New Roman"/>
          <w:kern w:val="0"/>
          <w:szCs w:val="24"/>
          <w14:ligatures w14:val="none"/>
        </w:rPr>
        <w:t>võimaluse korral teadlasi ja eksperte.</w:t>
      </w:r>
    </w:p>
    <w:p w14:paraId="70960BA6" w14:textId="58D048ED" w:rsidR="00CD7CFD" w:rsidRDefault="00CD7CFD" w:rsidP="005A09AD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(2) Vabariigi Valitsuse 19.02.2026 määruse</w:t>
      </w:r>
      <w:r w:rsidR="00FE51CB">
        <w:rPr>
          <w:rFonts w:eastAsia="Calibri" w:cs="Times New Roman"/>
          <w:kern w:val="0"/>
          <w:szCs w:val="24"/>
          <w14:ligatures w14:val="none"/>
        </w:rPr>
        <w:t>ga</w:t>
      </w:r>
      <w:r>
        <w:rPr>
          <w:rFonts w:eastAsia="Calibri" w:cs="Times New Roman"/>
          <w:kern w:val="0"/>
          <w:szCs w:val="24"/>
          <w14:ligatures w14:val="none"/>
        </w:rPr>
        <w:t xml:space="preserve"> nr 26 </w:t>
      </w:r>
      <w:r w:rsidR="00754840" w:rsidRPr="00754840">
        <w:rPr>
          <w:rFonts w:eastAsia="Calibri" w:cs="Times New Roman"/>
          <w:kern w:val="0"/>
          <w:szCs w:val="24"/>
          <w14:ligatures w14:val="none"/>
        </w:rPr>
        <w:t>„Karjääriastmete nimetused ja palgakoefitsiendid ning karjääriastmete omistamise tingimused“</w:t>
      </w:r>
      <w:r w:rsidR="00754840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FE51CB">
        <w:rPr>
          <w:rFonts w:eastAsia="Calibri" w:cs="Times New Roman"/>
          <w:kern w:val="0"/>
          <w:szCs w:val="24"/>
          <w14:ligatures w14:val="none"/>
        </w:rPr>
        <w:t xml:space="preserve">kehtestatakse </w:t>
      </w:r>
      <w:r w:rsidR="00603B73">
        <w:rPr>
          <w:rFonts w:eastAsia="Calibri" w:cs="Times New Roman"/>
          <w:kern w:val="0"/>
          <w:szCs w:val="24"/>
          <w14:ligatures w14:val="none"/>
        </w:rPr>
        <w:t>põhikooli ja gümnaasiumiõpetajate karjääriastmed</w:t>
      </w:r>
      <w:r w:rsidR="00E558F0">
        <w:rPr>
          <w:rFonts w:eastAsia="Calibri" w:cs="Times New Roman"/>
          <w:kern w:val="0"/>
          <w:szCs w:val="24"/>
          <w14:ligatures w14:val="none"/>
        </w:rPr>
        <w:t xml:space="preserve"> ning astmete omistamise tingimused</w:t>
      </w:r>
      <w:r w:rsidR="00B109BD">
        <w:rPr>
          <w:rFonts w:eastAsia="Calibri" w:cs="Times New Roman"/>
          <w:kern w:val="0"/>
          <w:szCs w:val="24"/>
          <w14:ligatures w14:val="none"/>
        </w:rPr>
        <w:t xml:space="preserve"> ning karjääriastmete palgakoefits</w:t>
      </w:r>
      <w:r w:rsidR="002A21F6">
        <w:rPr>
          <w:rFonts w:eastAsia="Calibri" w:cs="Times New Roman"/>
          <w:kern w:val="0"/>
          <w:szCs w:val="24"/>
          <w14:ligatures w14:val="none"/>
        </w:rPr>
        <w:t>i</w:t>
      </w:r>
      <w:r w:rsidR="00B109BD">
        <w:rPr>
          <w:rFonts w:eastAsia="Calibri" w:cs="Times New Roman"/>
          <w:kern w:val="0"/>
          <w:szCs w:val="24"/>
          <w14:ligatures w14:val="none"/>
        </w:rPr>
        <w:t>endid</w:t>
      </w:r>
      <w:r w:rsidR="00635FC3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2A21F6">
        <w:rPr>
          <w:rFonts w:eastAsia="Calibri" w:cs="Times New Roman"/>
          <w:kern w:val="0"/>
          <w:szCs w:val="24"/>
          <w14:ligatures w14:val="none"/>
        </w:rPr>
        <w:t>Karjäärimudelil on neli karjääriastet</w:t>
      </w:r>
      <w:r w:rsidR="001C5104">
        <w:rPr>
          <w:rFonts w:eastAsia="Calibri" w:cs="Times New Roman"/>
          <w:kern w:val="0"/>
          <w:szCs w:val="24"/>
          <w14:ligatures w14:val="none"/>
        </w:rPr>
        <w:t>: alustav õpetaja, õpetaja, vanemõpetaja, meisterõpetaja.</w:t>
      </w:r>
      <w:r w:rsidR="007D6F43">
        <w:rPr>
          <w:rFonts w:eastAsia="Calibri" w:cs="Times New Roman"/>
          <w:kern w:val="0"/>
          <w:szCs w:val="24"/>
          <w14:ligatures w14:val="none"/>
        </w:rPr>
        <w:t xml:space="preserve"> Alustava õpetaja ja õpetaja </w:t>
      </w:r>
      <w:r w:rsidR="008A6122">
        <w:rPr>
          <w:rFonts w:eastAsia="Calibri" w:cs="Times New Roman"/>
          <w:kern w:val="0"/>
          <w:szCs w:val="24"/>
          <w14:ligatures w14:val="none"/>
        </w:rPr>
        <w:t xml:space="preserve">astme </w:t>
      </w:r>
      <w:r w:rsidR="003259B7">
        <w:rPr>
          <w:rFonts w:eastAsia="Calibri" w:cs="Times New Roman"/>
          <w:kern w:val="0"/>
          <w:szCs w:val="24"/>
          <w14:ligatures w14:val="none"/>
        </w:rPr>
        <w:t xml:space="preserve">omistab </w:t>
      </w:r>
      <w:r w:rsidR="00515B33">
        <w:rPr>
          <w:rFonts w:eastAsia="Calibri" w:cs="Times New Roman"/>
          <w:kern w:val="0"/>
          <w:szCs w:val="24"/>
          <w14:ligatures w14:val="none"/>
        </w:rPr>
        <w:t>õpetajale direktor</w:t>
      </w:r>
      <w:r w:rsidR="00890298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890298" w:rsidRPr="00890298">
        <w:rPr>
          <w:rFonts w:eastAsia="Calibri" w:cs="Times New Roman"/>
          <w:kern w:val="0"/>
          <w:szCs w:val="24"/>
          <w14:ligatures w14:val="none"/>
        </w:rPr>
        <w:t>Vanemõpetaja astme omistamiseks õpetajatele, kellel puudub vanemõpetaja, tase 7 kutse</w:t>
      </w:r>
      <w:r w:rsidR="00890298">
        <w:rPr>
          <w:rFonts w:eastAsia="Calibri" w:cs="Times New Roman"/>
          <w:kern w:val="0"/>
          <w:szCs w:val="24"/>
          <w14:ligatures w14:val="none"/>
        </w:rPr>
        <w:t xml:space="preserve">, on vajalik moodustada </w:t>
      </w:r>
      <w:r w:rsidR="001762F0">
        <w:rPr>
          <w:rFonts w:eastAsia="Calibri" w:cs="Times New Roman"/>
          <w:kern w:val="0"/>
          <w:szCs w:val="24"/>
          <w14:ligatures w14:val="none"/>
        </w:rPr>
        <w:t xml:space="preserve">kolmeliikmeline </w:t>
      </w:r>
      <w:r w:rsidR="00890298">
        <w:rPr>
          <w:rFonts w:eastAsia="Calibri" w:cs="Times New Roman"/>
          <w:kern w:val="0"/>
          <w:szCs w:val="24"/>
          <w14:ligatures w14:val="none"/>
        </w:rPr>
        <w:t>komisjon</w:t>
      </w:r>
      <w:r w:rsidR="001762F0">
        <w:rPr>
          <w:rFonts w:eastAsia="Calibri" w:cs="Times New Roman"/>
          <w:kern w:val="0"/>
          <w:szCs w:val="24"/>
          <w14:ligatures w14:val="none"/>
        </w:rPr>
        <w:t>.</w:t>
      </w:r>
      <w:r w:rsidR="00595F10">
        <w:rPr>
          <w:rFonts w:eastAsia="Calibri" w:cs="Times New Roman"/>
          <w:kern w:val="0"/>
          <w:szCs w:val="24"/>
          <w14:ligatures w14:val="none"/>
        </w:rPr>
        <w:t xml:space="preserve"> Komisjoni peab kuuluma direktor, vanemõpetaja või meisterõpetaja astet oma</w:t>
      </w:r>
      <w:r w:rsidR="0066741D">
        <w:rPr>
          <w:rFonts w:eastAsia="Calibri" w:cs="Times New Roman"/>
          <w:kern w:val="0"/>
          <w:szCs w:val="24"/>
          <w14:ligatures w14:val="none"/>
        </w:rPr>
        <w:t>v õpetaja ning kooli pidaja esindaja</w:t>
      </w:r>
      <w:r w:rsidR="00E26EB0">
        <w:rPr>
          <w:rFonts w:eastAsia="Calibri" w:cs="Times New Roman"/>
          <w:kern w:val="0"/>
          <w:szCs w:val="24"/>
          <w14:ligatures w14:val="none"/>
        </w:rPr>
        <w:t>.</w:t>
      </w:r>
      <w:r w:rsidR="00D12F9C">
        <w:rPr>
          <w:rFonts w:eastAsia="Calibri" w:cs="Times New Roman"/>
          <w:kern w:val="0"/>
          <w:szCs w:val="24"/>
          <w14:ligatures w14:val="none"/>
        </w:rPr>
        <w:t xml:space="preserve"> Komisjoni </w:t>
      </w:r>
      <w:proofErr w:type="spellStart"/>
      <w:r w:rsidR="00D12F9C">
        <w:rPr>
          <w:rFonts w:eastAsia="Calibri" w:cs="Times New Roman"/>
          <w:kern w:val="0"/>
          <w:szCs w:val="24"/>
          <w14:ligatures w14:val="none"/>
        </w:rPr>
        <w:t>moodustaja</w:t>
      </w:r>
      <w:proofErr w:type="spellEnd"/>
      <w:r w:rsidR="00C167DD">
        <w:rPr>
          <w:rFonts w:eastAsia="Calibri" w:cs="Times New Roman"/>
          <w:kern w:val="0"/>
          <w:szCs w:val="24"/>
          <w14:ligatures w14:val="none"/>
        </w:rPr>
        <w:t xml:space="preserve"> peab välja töötama komisjoni töökorra.</w:t>
      </w:r>
    </w:p>
    <w:p w14:paraId="3F115976" w14:textId="77777777" w:rsidR="00F51CDB" w:rsidRDefault="005218FA" w:rsidP="00F51CDB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 w:rsidRPr="00F51CDB">
        <w:rPr>
          <w:rFonts w:eastAsia="Calibri" w:cs="Times New Roman"/>
          <w:kern w:val="0"/>
          <w:szCs w:val="24"/>
          <w14:ligatures w14:val="none"/>
        </w:rPr>
        <w:t>Määrust täiendatakse</w:t>
      </w:r>
      <w:r w:rsidR="009C52DE" w:rsidRPr="00F51CDB">
        <w:rPr>
          <w:rFonts w:eastAsia="Calibri" w:cs="Times New Roman"/>
          <w:kern w:val="0"/>
          <w:szCs w:val="24"/>
          <w14:ligatures w14:val="none"/>
        </w:rPr>
        <w:t xml:space="preserve"> paragrahviga 13³</w:t>
      </w:r>
      <w:r w:rsidR="00C33FFA" w:rsidRPr="00F51CDB">
        <w:rPr>
          <w:rFonts w:eastAsia="Calibri" w:cs="Times New Roman"/>
          <w:kern w:val="0"/>
          <w:szCs w:val="24"/>
          <w14:ligatures w14:val="none"/>
        </w:rPr>
        <w:t xml:space="preserve"> haridus- ja teadusministri</w:t>
      </w:r>
      <w:r w:rsidR="004C43F6" w:rsidRPr="00F51CDB">
        <w:rPr>
          <w:rFonts w:eastAsia="Calibri" w:cs="Times New Roman"/>
          <w:kern w:val="0"/>
          <w:szCs w:val="24"/>
          <w14:ligatures w14:val="none"/>
        </w:rPr>
        <w:t xml:space="preserve"> 26.02.2026 määrusest nr</w:t>
      </w:r>
    </w:p>
    <w:p w14:paraId="6818CFBA" w14:textId="5F544614" w:rsidR="000E60F7" w:rsidRDefault="004C43F6" w:rsidP="00F51CDB">
      <w:pPr>
        <w:spacing w:after="0" w:line="276" w:lineRule="auto"/>
        <w:ind w:left="-76"/>
        <w:jc w:val="both"/>
        <w:rPr>
          <w:rFonts w:eastAsia="Calibri" w:cs="Times New Roman"/>
          <w:kern w:val="0"/>
          <w:szCs w:val="24"/>
          <w14:ligatures w14:val="none"/>
        </w:rPr>
      </w:pPr>
      <w:r w:rsidRPr="00F51CDB">
        <w:rPr>
          <w:rFonts w:eastAsia="Calibri" w:cs="Times New Roman"/>
          <w:kern w:val="0"/>
          <w:szCs w:val="24"/>
          <w14:ligatures w14:val="none"/>
        </w:rPr>
        <w:t xml:space="preserve">11 </w:t>
      </w:r>
      <w:r w:rsidR="006478A3" w:rsidRPr="00F51CDB">
        <w:rPr>
          <w:rFonts w:eastAsia="Calibri" w:cs="Times New Roman"/>
          <w:kern w:val="0"/>
          <w:szCs w:val="24"/>
          <w14:ligatures w14:val="none"/>
        </w:rPr>
        <w:t>„Atesteerimiskomisjoni moodustamise ja direktori atesteerimise tingimused ja kord“ tuleneva ülesande volitamiseks.</w:t>
      </w:r>
      <w:r w:rsidR="001213BE" w:rsidRPr="00F51CDB">
        <w:rPr>
          <w:rFonts w:eastAsia="Calibri" w:cs="Times New Roman"/>
          <w:kern w:val="0"/>
          <w:szCs w:val="24"/>
          <w14:ligatures w14:val="none"/>
        </w:rPr>
        <w:t xml:space="preserve"> Määruse eesmärk on kooli direktori professionaalse </w:t>
      </w:r>
      <w:r w:rsidR="00AB0CDE" w:rsidRPr="00F51CDB">
        <w:rPr>
          <w:rFonts w:eastAsia="Calibri" w:cs="Times New Roman"/>
          <w:kern w:val="0"/>
          <w:szCs w:val="24"/>
          <w14:ligatures w14:val="none"/>
        </w:rPr>
        <w:t>arengu toetamiseks ja tagasiside andmiseks direktori töötulemuste ja juhtimisviiside</w:t>
      </w:r>
      <w:r w:rsidR="00030B64" w:rsidRPr="00F51CDB">
        <w:rPr>
          <w:rFonts w:eastAsia="Calibri" w:cs="Times New Roman"/>
          <w:kern w:val="0"/>
          <w:szCs w:val="24"/>
          <w14:ligatures w14:val="none"/>
        </w:rPr>
        <w:t xml:space="preserve"> vastavuse kohta läbi perioodilise hindamise. Atesteerimise läbiviimiseks on vajalik moodustada kuni neljaliikmeline komisjon</w:t>
      </w:r>
      <w:r w:rsidR="00A902A3" w:rsidRPr="00F51CDB">
        <w:rPr>
          <w:rFonts w:eastAsia="Calibri" w:cs="Times New Roman"/>
          <w:kern w:val="0"/>
          <w:szCs w:val="24"/>
          <w14:ligatures w14:val="none"/>
        </w:rPr>
        <w:t>.</w:t>
      </w:r>
      <w:r w:rsidR="005C6B6F" w:rsidRPr="00F51CDB">
        <w:rPr>
          <w:rFonts w:eastAsia="Calibri" w:cs="Times New Roman"/>
          <w:kern w:val="0"/>
          <w:szCs w:val="24"/>
          <w14:ligatures w14:val="none"/>
        </w:rPr>
        <w:t xml:space="preserve"> Komisjoni kuuluvad kaks üleriigilise koolijuhtide </w:t>
      </w:r>
      <w:r w:rsidR="0043592E" w:rsidRPr="00F51CDB">
        <w:rPr>
          <w:rFonts w:eastAsia="Calibri" w:cs="Times New Roman"/>
          <w:kern w:val="0"/>
          <w:szCs w:val="24"/>
          <w14:ligatures w14:val="none"/>
        </w:rPr>
        <w:t xml:space="preserve">esindusorganisatsiooni nimetatud esindajat ja üks kooli pidaja esindaja. Neljanda liikmena võib </w:t>
      </w:r>
      <w:r w:rsidR="00D01130" w:rsidRPr="00F51CDB">
        <w:rPr>
          <w:rFonts w:eastAsia="Calibri" w:cs="Times New Roman"/>
          <w:kern w:val="0"/>
          <w:szCs w:val="24"/>
          <w14:ligatures w14:val="none"/>
        </w:rPr>
        <w:t xml:space="preserve">komisjoni </w:t>
      </w:r>
      <w:proofErr w:type="spellStart"/>
      <w:r w:rsidR="00D01130" w:rsidRPr="00F51CDB">
        <w:rPr>
          <w:rFonts w:eastAsia="Calibri" w:cs="Times New Roman"/>
          <w:kern w:val="0"/>
          <w:szCs w:val="24"/>
          <w14:ligatures w14:val="none"/>
        </w:rPr>
        <w:t>moodustaja</w:t>
      </w:r>
      <w:proofErr w:type="spellEnd"/>
      <w:r w:rsidR="00D01130" w:rsidRPr="00F51CDB">
        <w:rPr>
          <w:rFonts w:eastAsia="Calibri" w:cs="Times New Roman"/>
          <w:kern w:val="0"/>
          <w:szCs w:val="24"/>
          <w14:ligatures w14:val="none"/>
        </w:rPr>
        <w:t xml:space="preserve"> kaasata haridus- ja /või juhtimisvaldkonna eks</w:t>
      </w:r>
      <w:r w:rsidR="008E534D" w:rsidRPr="00F51CDB">
        <w:rPr>
          <w:rFonts w:eastAsia="Calibri" w:cs="Times New Roman"/>
          <w:kern w:val="0"/>
          <w:szCs w:val="24"/>
          <w14:ligatures w14:val="none"/>
        </w:rPr>
        <w:t>perti.</w:t>
      </w:r>
      <w:r w:rsidR="006A6249" w:rsidRPr="00F51CDB">
        <w:rPr>
          <w:rFonts w:eastAsia="Calibri" w:cs="Times New Roman"/>
          <w:kern w:val="0"/>
          <w:szCs w:val="24"/>
          <w14:ligatures w14:val="none"/>
        </w:rPr>
        <w:t xml:space="preserve"> Vastavale komisjonile on </w:t>
      </w:r>
      <w:r w:rsidR="007634AA" w:rsidRPr="00F51CDB">
        <w:rPr>
          <w:rFonts w:eastAsia="Calibri" w:cs="Times New Roman"/>
          <w:kern w:val="0"/>
          <w:szCs w:val="24"/>
          <w14:ligatures w14:val="none"/>
        </w:rPr>
        <w:t>vajalik kehtestada töökord.</w:t>
      </w:r>
    </w:p>
    <w:p w14:paraId="6220F4E1" w14:textId="0CFA793F" w:rsidR="00686216" w:rsidRDefault="00686216" w:rsidP="00686216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Määrust täiendatakse </w:t>
      </w:r>
      <w:r w:rsidR="00AA5AC9">
        <w:rPr>
          <w:rFonts w:eastAsia="Calibri" w:cs="Times New Roman"/>
          <w:kern w:val="0"/>
          <w:szCs w:val="24"/>
          <w14:ligatures w14:val="none"/>
        </w:rPr>
        <w:t>paragrahvi 17 lõikega 2</w:t>
      </w:r>
    </w:p>
    <w:p w14:paraId="78204BDA" w14:textId="5903E657" w:rsidR="007846BE" w:rsidRPr="007846BE" w:rsidRDefault="007846BE" w:rsidP="007846BE">
      <w:pPr>
        <w:spacing w:after="0" w:line="276" w:lineRule="auto"/>
        <w:ind w:left="-76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7846BE">
        <w:rPr>
          <w:rFonts w:eastAsia="Calibri" w:cs="Times New Roman"/>
          <w:bCs/>
          <w:kern w:val="0"/>
          <w:szCs w:val="24"/>
          <w14:ligatures w14:val="none"/>
        </w:rPr>
        <w:t xml:space="preserve">Jõelähtme Vallavolikogu 15.05.2025 määruse nr 65 „Volituste andmine“ 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>eesmärgiks oli koondada kõik volitusnormid ühte õigusakti. Loetelust oli välja jäänud volikogu 16.01.2020 määrus nr 52, mis tuuakse üle volituste normide alla ja vastav</w:t>
      </w:r>
      <w:r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="00BE2D83" w:rsidRPr="007846BE">
        <w:rPr>
          <w:rFonts w:eastAsia="Calibri" w:cs="Times New Roman"/>
          <w:bCs/>
          <w:kern w:val="0"/>
          <w:szCs w:val="24"/>
          <w14:ligatures w14:val="none"/>
        </w:rPr>
        <w:t>Jõelähtme Vallavolikogu 16.01.2020 määrus</w:t>
      </w:r>
      <w:r w:rsidR="00151840" w:rsidRPr="007846BE">
        <w:rPr>
          <w:rFonts w:eastAsia="Calibri" w:cs="Times New Roman"/>
          <w:bCs/>
          <w:kern w:val="0"/>
          <w:szCs w:val="24"/>
          <w14:ligatures w14:val="none"/>
        </w:rPr>
        <w:t xml:space="preserve"> nr 52 „Jõelähtme valla reovee kohtkäitluse ja äraveo eeskirja kehtestamiseks ja selles sätestatud nõuete täitmise üle riikliku järelevalve</w:t>
      </w:r>
      <w:r w:rsidR="00151840" w:rsidRPr="00151840">
        <w:rPr>
          <w:rFonts w:eastAsia="Calibri" w:cs="Times New Roman"/>
          <w:kern w:val="0"/>
          <w:szCs w:val="24"/>
          <w14:ligatures w14:val="none"/>
        </w:rPr>
        <w:t xml:space="preserve"> teostamiseks volituste andmine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>tunnistatakse kehtetuks.</w:t>
      </w:r>
    </w:p>
    <w:p w14:paraId="3EB9D768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7A897989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III Eelnõu mõju valla eelarvele</w:t>
      </w:r>
    </w:p>
    <w:p w14:paraId="07087BED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2B296C8" w14:textId="2E4C7EAD" w:rsidR="008A5AEC" w:rsidRPr="008A5AEC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Tööülesannete lisandumine toob kaasa töö</w:t>
      </w:r>
      <w:r w:rsidR="005B2724">
        <w:rPr>
          <w:rFonts w:eastAsia="Calibri" w:cs="Times New Roman"/>
          <w:kern w:val="0"/>
          <w:szCs w:val="24"/>
          <w14:ligatures w14:val="none"/>
        </w:rPr>
        <w:t>koormuse</w:t>
      </w:r>
      <w:r>
        <w:rPr>
          <w:rFonts w:eastAsia="Calibri" w:cs="Times New Roman"/>
          <w:kern w:val="0"/>
          <w:szCs w:val="24"/>
          <w14:ligatures w14:val="none"/>
        </w:rPr>
        <w:t xml:space="preserve"> kasvu</w:t>
      </w:r>
      <w:r w:rsidR="005B2724">
        <w:rPr>
          <w:rFonts w:eastAsia="Calibri" w:cs="Times New Roman"/>
          <w:kern w:val="0"/>
          <w:szCs w:val="24"/>
          <w14:ligatures w14:val="none"/>
        </w:rPr>
        <w:t xml:space="preserve"> nii vallavalitsuse</w:t>
      </w:r>
      <w:r w:rsidR="0023029F">
        <w:rPr>
          <w:rFonts w:eastAsia="Calibri" w:cs="Times New Roman"/>
          <w:kern w:val="0"/>
          <w:szCs w:val="24"/>
          <w14:ligatures w14:val="none"/>
        </w:rPr>
        <w:t>le</w:t>
      </w:r>
      <w:r w:rsidR="005B2724">
        <w:rPr>
          <w:rFonts w:eastAsia="Calibri" w:cs="Times New Roman"/>
          <w:kern w:val="0"/>
          <w:szCs w:val="24"/>
          <w14:ligatures w14:val="none"/>
        </w:rPr>
        <w:t xml:space="preserve"> kui koolide</w:t>
      </w:r>
      <w:r w:rsidR="00881D42">
        <w:rPr>
          <w:rFonts w:eastAsia="Calibri" w:cs="Times New Roman"/>
          <w:kern w:val="0"/>
          <w:szCs w:val="24"/>
          <w14:ligatures w14:val="none"/>
        </w:rPr>
        <w:t>le</w:t>
      </w:r>
      <w:r>
        <w:rPr>
          <w:rFonts w:eastAsia="Calibri" w:cs="Times New Roman"/>
          <w:kern w:val="0"/>
          <w:szCs w:val="24"/>
          <w14:ligatures w14:val="none"/>
        </w:rPr>
        <w:t>.</w:t>
      </w:r>
      <w:r w:rsidR="00881D42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C15E34">
        <w:rPr>
          <w:rFonts w:eastAsia="Calibri" w:cs="Times New Roman"/>
          <w:kern w:val="0"/>
          <w:szCs w:val="24"/>
          <w14:ligatures w14:val="none"/>
        </w:rPr>
        <w:t xml:space="preserve">Lisatöö tegemine võib kaasa tuua </w:t>
      </w:r>
      <w:r w:rsidR="00FF1446">
        <w:rPr>
          <w:rFonts w:eastAsia="Calibri" w:cs="Times New Roman"/>
          <w:kern w:val="0"/>
          <w:szCs w:val="24"/>
          <w14:ligatures w14:val="none"/>
        </w:rPr>
        <w:t xml:space="preserve">täiendavate </w:t>
      </w:r>
      <w:r w:rsidR="004F0E9C">
        <w:rPr>
          <w:rFonts w:eastAsia="Calibri" w:cs="Times New Roman"/>
          <w:kern w:val="0"/>
          <w:szCs w:val="24"/>
          <w14:ligatures w14:val="none"/>
        </w:rPr>
        <w:t xml:space="preserve">eelarvevahendite </w:t>
      </w:r>
      <w:r w:rsidR="00FF1446">
        <w:rPr>
          <w:rFonts w:eastAsia="Calibri" w:cs="Times New Roman"/>
          <w:kern w:val="0"/>
          <w:szCs w:val="24"/>
          <w14:ligatures w14:val="none"/>
        </w:rPr>
        <w:t xml:space="preserve">vajaduse, mida asutused pole osanud </w:t>
      </w:r>
      <w:r w:rsidR="005940A9">
        <w:rPr>
          <w:rFonts w:eastAsia="Calibri" w:cs="Times New Roman"/>
          <w:kern w:val="0"/>
          <w:szCs w:val="24"/>
          <w14:ligatures w14:val="none"/>
        </w:rPr>
        <w:t>2026.aasta eelarve koostamisel ette näha (nt. komisjoni töös osalemine</w:t>
      </w:r>
      <w:r w:rsidR="0023029F">
        <w:rPr>
          <w:rFonts w:eastAsia="Calibri" w:cs="Times New Roman"/>
          <w:kern w:val="0"/>
          <w:szCs w:val="24"/>
          <w14:ligatures w14:val="none"/>
        </w:rPr>
        <w:t>).</w:t>
      </w:r>
    </w:p>
    <w:p w14:paraId="084F3B85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62AB0E05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745B234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135F90C7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441E966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Carmen Viherpuu</w:t>
      </w:r>
    </w:p>
    <w:p w14:paraId="7FA3D65A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Haridus-, kultuuri- ja sotsiaalosakonna juhataja</w:t>
      </w:r>
    </w:p>
    <w:p w14:paraId="4EDE1168" w14:textId="77777777" w:rsidR="00340695" w:rsidRDefault="00340695" w:rsidP="00B6030E">
      <w:pPr>
        <w:jc w:val="both"/>
      </w:pPr>
    </w:p>
    <w:sectPr w:rsidR="00340695" w:rsidSect="008A5A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C2D0A"/>
    <w:multiLevelType w:val="hybridMultilevel"/>
    <w:tmpl w:val="DDE2E83A"/>
    <w:lvl w:ilvl="0" w:tplc="45BC9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12BF8"/>
    <w:multiLevelType w:val="hybridMultilevel"/>
    <w:tmpl w:val="96C0EEBA"/>
    <w:lvl w:ilvl="0" w:tplc="B276E34C">
      <w:start w:val="1"/>
      <w:numFmt w:val="upperRoman"/>
      <w:lvlText w:val="%1"/>
      <w:lvlJc w:val="right"/>
      <w:pPr>
        <w:ind w:left="785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033007">
    <w:abstractNumId w:val="1"/>
  </w:num>
  <w:num w:numId="2" w16cid:durableId="12655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EC"/>
    <w:rsid w:val="00004821"/>
    <w:rsid w:val="00030B64"/>
    <w:rsid w:val="000E549D"/>
    <w:rsid w:val="000E60F7"/>
    <w:rsid w:val="001213BE"/>
    <w:rsid w:val="00151840"/>
    <w:rsid w:val="001762F0"/>
    <w:rsid w:val="001A561D"/>
    <w:rsid w:val="001C5104"/>
    <w:rsid w:val="0023029F"/>
    <w:rsid w:val="00251FE9"/>
    <w:rsid w:val="002A21F6"/>
    <w:rsid w:val="002D0002"/>
    <w:rsid w:val="003259B7"/>
    <w:rsid w:val="00340695"/>
    <w:rsid w:val="003B144F"/>
    <w:rsid w:val="0043592E"/>
    <w:rsid w:val="00463332"/>
    <w:rsid w:val="004C43F6"/>
    <w:rsid w:val="004F0E9C"/>
    <w:rsid w:val="004F400F"/>
    <w:rsid w:val="00515B33"/>
    <w:rsid w:val="005218FA"/>
    <w:rsid w:val="00561107"/>
    <w:rsid w:val="005940A9"/>
    <w:rsid w:val="00595F10"/>
    <w:rsid w:val="005A09AD"/>
    <w:rsid w:val="005B2724"/>
    <w:rsid w:val="005C6B6F"/>
    <w:rsid w:val="005F06EC"/>
    <w:rsid w:val="005F5852"/>
    <w:rsid w:val="00603B73"/>
    <w:rsid w:val="006231C0"/>
    <w:rsid w:val="00635FC3"/>
    <w:rsid w:val="006478A3"/>
    <w:rsid w:val="0066741D"/>
    <w:rsid w:val="0067128F"/>
    <w:rsid w:val="00686216"/>
    <w:rsid w:val="006A6249"/>
    <w:rsid w:val="00754840"/>
    <w:rsid w:val="007634AA"/>
    <w:rsid w:val="007830C6"/>
    <w:rsid w:val="007846BE"/>
    <w:rsid w:val="00796F2D"/>
    <w:rsid w:val="007D6F43"/>
    <w:rsid w:val="00881D42"/>
    <w:rsid w:val="00890298"/>
    <w:rsid w:val="008A5AEC"/>
    <w:rsid w:val="008A6122"/>
    <w:rsid w:val="008E534D"/>
    <w:rsid w:val="00920B93"/>
    <w:rsid w:val="009A6D1D"/>
    <w:rsid w:val="009C52DE"/>
    <w:rsid w:val="00A52039"/>
    <w:rsid w:val="00A66941"/>
    <w:rsid w:val="00A902A3"/>
    <w:rsid w:val="00AA5AC9"/>
    <w:rsid w:val="00AB0CDE"/>
    <w:rsid w:val="00B109BD"/>
    <w:rsid w:val="00B31002"/>
    <w:rsid w:val="00B6030E"/>
    <w:rsid w:val="00B647D6"/>
    <w:rsid w:val="00B8316F"/>
    <w:rsid w:val="00BE2D83"/>
    <w:rsid w:val="00C15E34"/>
    <w:rsid w:val="00C167DD"/>
    <w:rsid w:val="00C32DF7"/>
    <w:rsid w:val="00C33FFA"/>
    <w:rsid w:val="00CD7CFD"/>
    <w:rsid w:val="00D01130"/>
    <w:rsid w:val="00D12F9C"/>
    <w:rsid w:val="00E26EB0"/>
    <w:rsid w:val="00E558F0"/>
    <w:rsid w:val="00F12FBB"/>
    <w:rsid w:val="00F51CDB"/>
    <w:rsid w:val="00F56C1E"/>
    <w:rsid w:val="00F56DA2"/>
    <w:rsid w:val="00FE51CB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DBCF"/>
  <w15:chartTrackingRefBased/>
  <w15:docId w15:val="{096B8D3F-089E-4829-9F85-7F611F4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5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5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5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5A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5A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5A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5A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5AE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5AEC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5AE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5AEC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5AE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5AEC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A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5A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A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A5AEC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8A5AE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5AE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5AE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8A5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2026-04-02T13:49:00Z</dcterms:created>
  <dcterms:modified xsi:type="dcterms:W3CDTF">2026-04-02T13:49:00Z</dcterms:modified>
</cp:coreProperties>
</file>